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9B" w:rsidRPr="001F0E69" w:rsidRDefault="0089299B" w:rsidP="0089299B">
      <w:pPr>
        <w:spacing w:after="0" w:line="240" w:lineRule="auto"/>
        <w:jc w:val="both"/>
        <w:rPr>
          <w:rFonts w:ascii="Arial" w:hAnsi="Arial" w:cs="Arial"/>
          <w:b/>
          <w:color w:val="008000"/>
          <w:sz w:val="24"/>
          <w:szCs w:val="24"/>
        </w:rPr>
      </w:pPr>
      <w:bookmarkStart w:id="0" w:name="_GoBack"/>
      <w:bookmarkEnd w:id="0"/>
      <w:r w:rsidRPr="001F0E69">
        <w:rPr>
          <w:rFonts w:ascii="Arial" w:hAnsi="Arial" w:cs="Arial"/>
          <w:b/>
          <w:noProof/>
          <w:color w:val="008000"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1269" name="Picture 5" descr="Na prvo stran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5" descr="Na prvo stran!">
                      <a:hlinkClick r:id="rId5"/>
                    </pic:cNvPr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1F0E69">
        <w:rPr>
          <w:rFonts w:ascii="Arial" w:hAnsi="Arial" w:cs="Arial"/>
          <w:b/>
          <w:color w:val="008000"/>
          <w:sz w:val="24"/>
          <w:szCs w:val="24"/>
        </w:rPr>
        <w:t>Zveza</w:t>
      </w:r>
      <w:r w:rsidRPr="001F0E69">
        <w:rPr>
          <w:rFonts w:ascii="Arial" w:hAnsi="Arial" w:cs="Arial"/>
          <w:b/>
          <w:i/>
          <w:color w:val="008000"/>
          <w:sz w:val="24"/>
          <w:szCs w:val="24"/>
        </w:rPr>
        <w:t xml:space="preserve"> SOŽITJE</w:t>
      </w:r>
      <w:r w:rsidRPr="001F0E69">
        <w:rPr>
          <w:rFonts w:ascii="Arial" w:hAnsi="Arial" w:cs="Arial"/>
          <w:b/>
          <w:color w:val="008000"/>
          <w:sz w:val="24"/>
          <w:szCs w:val="24"/>
        </w:rPr>
        <w:t>-Zveza društev za pomoč osebam z motnjami v duševnem razvoju</w:t>
      </w:r>
    </w:p>
    <w:p w:rsidR="0089299B" w:rsidRDefault="0089299B" w:rsidP="008929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C7C" w:rsidRPr="00F02CD5" w:rsidRDefault="0089299B" w:rsidP="00F0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299B">
        <w:rPr>
          <w:rFonts w:ascii="Arial" w:hAnsi="Arial" w:cs="Arial"/>
          <w:color w:val="0070C0"/>
          <w:sz w:val="24"/>
          <w:szCs w:val="24"/>
          <w:u w:val="single"/>
        </w:rPr>
        <w:t>Zveza</w:t>
      </w:r>
      <w:r w:rsidRPr="0089299B">
        <w:rPr>
          <w:rFonts w:ascii="Arial" w:hAnsi="Arial" w:cs="Arial"/>
          <w:i/>
          <w:color w:val="0070C0"/>
          <w:sz w:val="24"/>
          <w:szCs w:val="24"/>
          <w:u w:val="single"/>
        </w:rPr>
        <w:t xml:space="preserve"> SOŽITJE</w:t>
      </w:r>
      <w:r w:rsidRPr="005E0AF1">
        <w:rPr>
          <w:rFonts w:ascii="Arial" w:hAnsi="Arial" w:cs="Arial"/>
          <w:sz w:val="24"/>
          <w:szCs w:val="24"/>
        </w:rPr>
        <w:t>-Zveza društev za pomoč osebam z motnjami v duševnem razvoju je bila ustanovljen</w:t>
      </w:r>
      <w:r w:rsidR="00FB09CF">
        <w:rPr>
          <w:rFonts w:ascii="Arial" w:hAnsi="Arial" w:cs="Arial"/>
          <w:sz w:val="24"/>
          <w:szCs w:val="24"/>
        </w:rPr>
        <w:t>a</w:t>
      </w:r>
      <w:r w:rsidRPr="005E0AF1">
        <w:rPr>
          <w:rFonts w:ascii="Arial" w:hAnsi="Arial" w:cs="Arial"/>
          <w:sz w:val="24"/>
          <w:szCs w:val="24"/>
        </w:rPr>
        <w:t xml:space="preserve"> leta 1963 kot Republiško društvo za pomoč duševno prizadetim, ki je v naslednjih letih ustanavljalo občinska in medobčinska društva. Danes se v Zvezo</w:t>
      </w:r>
      <w:r w:rsidRPr="005E0AF1">
        <w:rPr>
          <w:rFonts w:ascii="Arial" w:hAnsi="Arial" w:cs="Arial"/>
          <w:i/>
          <w:sz w:val="24"/>
          <w:szCs w:val="24"/>
        </w:rPr>
        <w:t xml:space="preserve"> SOŽITJE</w:t>
      </w:r>
      <w:r w:rsidRPr="005E0AF1">
        <w:rPr>
          <w:rFonts w:ascii="Arial" w:hAnsi="Arial" w:cs="Arial"/>
          <w:sz w:val="24"/>
          <w:szCs w:val="24"/>
        </w:rPr>
        <w:t xml:space="preserve"> združuje </w:t>
      </w:r>
      <w:r w:rsidRPr="00F02CD5">
        <w:rPr>
          <w:rFonts w:ascii="Arial" w:hAnsi="Arial" w:cs="Arial"/>
          <w:sz w:val="24"/>
          <w:szCs w:val="24"/>
        </w:rPr>
        <w:t xml:space="preserve">52 društev, in sicer 51 </w:t>
      </w:r>
      <w:r w:rsidR="007B531A">
        <w:rPr>
          <w:rFonts w:ascii="Arial" w:hAnsi="Arial" w:cs="Arial"/>
          <w:sz w:val="24"/>
          <w:szCs w:val="24"/>
        </w:rPr>
        <w:t xml:space="preserve">lokalnih, </w:t>
      </w:r>
      <w:r w:rsidRPr="00F02CD5">
        <w:rPr>
          <w:rFonts w:ascii="Arial" w:hAnsi="Arial" w:cs="Arial"/>
          <w:sz w:val="24"/>
          <w:szCs w:val="24"/>
        </w:rPr>
        <w:t>občinskih oziroma medobčinskih</w:t>
      </w:r>
      <w:r w:rsidR="007B531A">
        <w:rPr>
          <w:rFonts w:ascii="Arial" w:hAnsi="Arial" w:cs="Arial"/>
          <w:sz w:val="24"/>
          <w:szCs w:val="24"/>
        </w:rPr>
        <w:t>,</w:t>
      </w:r>
      <w:r w:rsidRPr="00F02CD5">
        <w:rPr>
          <w:rFonts w:ascii="Arial" w:hAnsi="Arial" w:cs="Arial"/>
          <w:sz w:val="24"/>
          <w:szCs w:val="24"/>
        </w:rPr>
        <w:t xml:space="preserve"> </w:t>
      </w:r>
      <w:r w:rsidRPr="00F02CD5">
        <w:rPr>
          <w:rFonts w:ascii="Arial" w:hAnsi="Arial" w:cs="Arial"/>
          <w:color w:val="5B9BD5" w:themeColor="accent1"/>
          <w:sz w:val="24"/>
          <w:szCs w:val="24"/>
          <w:u w:val="single"/>
        </w:rPr>
        <w:t xml:space="preserve">društev </w:t>
      </w:r>
      <w:r w:rsidRPr="00F02CD5">
        <w:rPr>
          <w:rFonts w:ascii="Arial" w:hAnsi="Arial" w:cs="Arial"/>
          <w:i/>
          <w:color w:val="5B9BD5" w:themeColor="accent1"/>
          <w:sz w:val="24"/>
          <w:szCs w:val="24"/>
          <w:u w:val="single"/>
        </w:rPr>
        <w:t>SOŽITJE</w:t>
      </w:r>
      <w:r w:rsidRPr="00F02CD5">
        <w:rPr>
          <w:rFonts w:ascii="Arial" w:hAnsi="Arial" w:cs="Arial"/>
          <w:color w:val="5B9BD5" w:themeColor="accent1"/>
          <w:sz w:val="24"/>
          <w:szCs w:val="24"/>
          <w:u w:val="single"/>
        </w:rPr>
        <w:t xml:space="preserve"> </w:t>
      </w:r>
      <w:r w:rsidRPr="00F02CD5">
        <w:rPr>
          <w:rFonts w:ascii="Arial" w:hAnsi="Arial" w:cs="Arial"/>
          <w:sz w:val="24"/>
          <w:szCs w:val="24"/>
        </w:rPr>
        <w:t xml:space="preserve">in društvo </w:t>
      </w:r>
      <w:r w:rsidRPr="00F02CD5">
        <w:rPr>
          <w:rFonts w:ascii="Arial" w:hAnsi="Arial" w:cs="Arial"/>
          <w:color w:val="5B9BD5" w:themeColor="accent1"/>
          <w:sz w:val="24"/>
          <w:szCs w:val="24"/>
          <w:u w:val="single"/>
        </w:rPr>
        <w:t>Specialna olimpijada Slovenije</w:t>
      </w:r>
      <w:r w:rsidRPr="00FB09CF">
        <w:rPr>
          <w:rFonts w:ascii="Arial" w:hAnsi="Arial" w:cs="Arial"/>
          <w:color w:val="5B9BD5" w:themeColor="accent1"/>
          <w:sz w:val="24"/>
          <w:szCs w:val="24"/>
        </w:rPr>
        <w:t xml:space="preserve">. </w:t>
      </w:r>
      <w:r w:rsidRPr="00F02CD5">
        <w:rPr>
          <w:rFonts w:ascii="Arial" w:hAnsi="Arial" w:cs="Arial"/>
          <w:sz w:val="24"/>
          <w:szCs w:val="24"/>
        </w:rPr>
        <w:t>Vanje je vključeno več kot 15 500 članov, tako tistih z motnjami v duševnem razvoju, kot tudi njihovih starše</w:t>
      </w:r>
      <w:r w:rsidR="007B531A">
        <w:rPr>
          <w:rFonts w:ascii="Arial" w:hAnsi="Arial" w:cs="Arial"/>
          <w:sz w:val="24"/>
          <w:szCs w:val="24"/>
        </w:rPr>
        <w:t xml:space="preserve">v in sorodnikov ter </w:t>
      </w:r>
      <w:r w:rsidRPr="00F02CD5">
        <w:rPr>
          <w:rFonts w:ascii="Arial" w:hAnsi="Arial" w:cs="Arial"/>
          <w:sz w:val="24"/>
          <w:szCs w:val="24"/>
        </w:rPr>
        <w:t>strokovnjakov različnih usmeritev</w:t>
      </w:r>
      <w:r w:rsidR="00E52C7C" w:rsidRPr="00F02CD5">
        <w:rPr>
          <w:rFonts w:ascii="Arial" w:hAnsi="Arial" w:cs="Arial"/>
          <w:sz w:val="24"/>
          <w:szCs w:val="24"/>
        </w:rPr>
        <w:t xml:space="preserve"> ter drugih ljudi dobre volje. </w:t>
      </w:r>
    </w:p>
    <w:p w:rsidR="00E52C7C" w:rsidRPr="00F02CD5" w:rsidRDefault="00E52C7C" w:rsidP="00F0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C7C" w:rsidRPr="00F02CD5" w:rsidRDefault="00E52C7C" w:rsidP="00F0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2CD5">
        <w:rPr>
          <w:rFonts w:ascii="Arial" w:hAnsi="Arial" w:cs="Arial"/>
          <w:sz w:val="24"/>
          <w:szCs w:val="24"/>
        </w:rPr>
        <w:t>Zveza</w:t>
      </w:r>
      <w:r w:rsidRPr="00F02CD5">
        <w:rPr>
          <w:rFonts w:ascii="Arial" w:hAnsi="Arial" w:cs="Arial"/>
          <w:i/>
          <w:sz w:val="24"/>
          <w:szCs w:val="24"/>
        </w:rPr>
        <w:t xml:space="preserve"> SOŽITJE</w:t>
      </w:r>
      <w:r w:rsidRPr="00F02CD5">
        <w:rPr>
          <w:rFonts w:ascii="Arial" w:hAnsi="Arial" w:cs="Arial"/>
          <w:sz w:val="24"/>
          <w:szCs w:val="24"/>
        </w:rPr>
        <w:t xml:space="preserve"> ima status reprezentativne invalidske organizacije in status društva, ki deluje v javnem interesu na področju šolstva, zdravstva, kulture in socialnega varstva. </w:t>
      </w:r>
    </w:p>
    <w:p w:rsidR="001F0E69" w:rsidRPr="00F02CD5" w:rsidRDefault="001F0E69" w:rsidP="00F02CD5">
      <w:pPr>
        <w:spacing w:after="0" w:line="240" w:lineRule="auto"/>
        <w:jc w:val="both"/>
        <w:rPr>
          <w:rFonts w:ascii="Arial" w:hAnsi="Arial" w:cs="Arial"/>
          <w:b/>
          <w:color w:val="008000"/>
          <w:sz w:val="24"/>
          <w:szCs w:val="24"/>
        </w:rPr>
      </w:pPr>
    </w:p>
    <w:p w:rsidR="00E52C7C" w:rsidRPr="00F02CD5" w:rsidRDefault="00E52C7C" w:rsidP="00F0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2CD5">
        <w:rPr>
          <w:rFonts w:ascii="Arial" w:hAnsi="Arial" w:cs="Arial"/>
          <w:sz w:val="24"/>
          <w:szCs w:val="24"/>
        </w:rPr>
        <w:t xml:space="preserve">Poslanstvo Zveze </w:t>
      </w:r>
      <w:r w:rsidRPr="00F02CD5">
        <w:rPr>
          <w:rFonts w:ascii="Arial" w:hAnsi="Arial" w:cs="Arial"/>
          <w:i/>
          <w:sz w:val="24"/>
          <w:szCs w:val="24"/>
        </w:rPr>
        <w:t>SOŽITJE</w:t>
      </w:r>
      <w:r w:rsidRPr="00F02C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CD5">
        <w:rPr>
          <w:rFonts w:ascii="Arial" w:hAnsi="Arial" w:cs="Arial"/>
          <w:sz w:val="24"/>
          <w:szCs w:val="24"/>
        </w:rPr>
        <w:t>o</w:t>
      </w:r>
      <w:r w:rsidR="001F0E69" w:rsidRPr="00F02CD5">
        <w:rPr>
          <w:rFonts w:ascii="Arial" w:hAnsi="Arial" w:cs="Arial"/>
          <w:sz w:val="24"/>
          <w:szCs w:val="24"/>
        </w:rPr>
        <w:t>polnomočenje</w:t>
      </w:r>
      <w:proofErr w:type="spellEnd"/>
      <w:r w:rsidR="001F0E69" w:rsidRPr="00F02CD5">
        <w:rPr>
          <w:rFonts w:ascii="Arial" w:hAnsi="Arial" w:cs="Arial"/>
          <w:sz w:val="24"/>
          <w:szCs w:val="24"/>
        </w:rPr>
        <w:t xml:space="preserve"> </w:t>
      </w:r>
      <w:r w:rsidR="001F0E69" w:rsidRPr="00F02CD5">
        <w:rPr>
          <w:rFonts w:ascii="Arial" w:hAnsi="Arial" w:cs="Arial"/>
          <w:bCs/>
          <w:sz w:val="24"/>
          <w:szCs w:val="24"/>
        </w:rPr>
        <w:t>ljudi z motnj</w:t>
      </w:r>
      <w:r w:rsidR="00FB09CF">
        <w:rPr>
          <w:rFonts w:ascii="Arial" w:hAnsi="Arial" w:cs="Arial"/>
          <w:bCs/>
          <w:sz w:val="24"/>
          <w:szCs w:val="24"/>
        </w:rPr>
        <w:t>ami</w:t>
      </w:r>
      <w:r w:rsidR="001F0E69" w:rsidRPr="00F02CD5">
        <w:rPr>
          <w:rFonts w:ascii="Arial" w:hAnsi="Arial" w:cs="Arial"/>
          <w:bCs/>
          <w:sz w:val="24"/>
          <w:szCs w:val="24"/>
        </w:rPr>
        <w:t xml:space="preserve"> v duševnem razvoju in njihovih družin. </w:t>
      </w:r>
      <w:r w:rsidRPr="00F02CD5">
        <w:rPr>
          <w:rFonts w:ascii="Arial" w:hAnsi="Arial" w:cs="Arial"/>
          <w:sz w:val="24"/>
          <w:szCs w:val="24"/>
        </w:rPr>
        <w:t>Svoje poslanstvo uresničuje preko posebnih soci</w:t>
      </w:r>
      <w:r w:rsidR="00FB09CF">
        <w:rPr>
          <w:rFonts w:ascii="Arial" w:hAnsi="Arial" w:cs="Arial"/>
          <w:sz w:val="24"/>
          <w:szCs w:val="24"/>
        </w:rPr>
        <w:t xml:space="preserve">alnih programov na državni in </w:t>
      </w:r>
      <w:r w:rsidR="00791163" w:rsidRPr="00F02CD5">
        <w:rPr>
          <w:rFonts w:ascii="Arial" w:hAnsi="Arial" w:cs="Arial"/>
          <w:sz w:val="24"/>
          <w:szCs w:val="24"/>
        </w:rPr>
        <w:t xml:space="preserve">lokalni ravni. </w:t>
      </w:r>
    </w:p>
    <w:p w:rsidR="00FD6E13" w:rsidRPr="00F02CD5" w:rsidRDefault="00FD6E13" w:rsidP="00F0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F02CD5" w:rsidRPr="00F02CD5" w:rsidTr="00F02CD5">
        <w:tc>
          <w:tcPr>
            <w:tcW w:w="4698" w:type="dxa"/>
          </w:tcPr>
          <w:p w:rsidR="00F02CD5" w:rsidRDefault="00F02CD5" w:rsidP="00F02CD5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 w:rsidRPr="00F02CD5">
              <w:rPr>
                <w:rFonts w:ascii="Arial" w:hAnsi="Arial" w:cs="Arial"/>
                <w:b/>
                <w:color w:val="008000"/>
              </w:rPr>
              <w:t xml:space="preserve">Posebni socialni programi na </w:t>
            </w:r>
          </w:p>
          <w:p w:rsidR="00F02CD5" w:rsidRPr="00F02CD5" w:rsidRDefault="00FB09CF" w:rsidP="00F02CD5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>
              <w:rPr>
                <w:rFonts w:ascii="Arial" w:hAnsi="Arial" w:cs="Arial"/>
                <w:b/>
                <w:color w:val="008000"/>
              </w:rPr>
              <w:t>državni</w:t>
            </w:r>
            <w:r w:rsidR="00F02CD5" w:rsidRPr="00F02CD5">
              <w:rPr>
                <w:rFonts w:ascii="Arial" w:hAnsi="Arial" w:cs="Arial"/>
                <w:b/>
                <w:color w:val="008000"/>
              </w:rPr>
              <w:t xml:space="preserve"> ravni</w:t>
            </w:r>
          </w:p>
        </w:tc>
        <w:tc>
          <w:tcPr>
            <w:tcW w:w="4698" w:type="dxa"/>
          </w:tcPr>
          <w:p w:rsidR="00F02CD5" w:rsidRDefault="00F02CD5" w:rsidP="00F02CD5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 w:rsidRPr="00F02CD5">
              <w:rPr>
                <w:rFonts w:ascii="Arial" w:hAnsi="Arial" w:cs="Arial"/>
                <w:b/>
                <w:color w:val="008000"/>
              </w:rPr>
              <w:t xml:space="preserve">Posebni socialni programi na </w:t>
            </w:r>
          </w:p>
          <w:p w:rsidR="00F02CD5" w:rsidRPr="00F02CD5" w:rsidRDefault="00F02CD5" w:rsidP="00F02CD5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 w:rsidRPr="00F02CD5">
              <w:rPr>
                <w:rFonts w:ascii="Arial" w:hAnsi="Arial" w:cs="Arial"/>
                <w:b/>
                <w:color w:val="008000"/>
              </w:rPr>
              <w:t>lokalni ravni</w:t>
            </w:r>
          </w:p>
        </w:tc>
      </w:tr>
      <w:tr w:rsidR="00F02CD5" w:rsidRPr="00F02CD5" w:rsidTr="00F02CD5">
        <w:tc>
          <w:tcPr>
            <w:tcW w:w="4698" w:type="dxa"/>
          </w:tcPr>
          <w:p w:rsidR="00F02CD5" w:rsidRPr="00F02CD5" w:rsidRDefault="00F02CD5" w:rsidP="00F02CD5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color w:val="0070C0"/>
                <w:u w:val="single"/>
              </w:rPr>
            </w:pPr>
            <w:r w:rsidRPr="00F02CD5">
              <w:rPr>
                <w:rFonts w:ascii="Arial" w:hAnsi="Arial" w:cs="Arial"/>
                <w:color w:val="0070C0"/>
                <w:u w:val="single"/>
              </w:rPr>
              <w:t>Programi vseživljenjskega učenja ljudi z motnjami v duševnem razvoju</w:t>
            </w:r>
          </w:p>
          <w:p w:rsidR="00F02CD5" w:rsidRPr="00F02CD5" w:rsidRDefault="00F02CD5" w:rsidP="00F02CD5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bCs/>
                <w:color w:val="0070C0"/>
                <w:u w:val="single"/>
              </w:rPr>
            </w:pPr>
            <w:r w:rsidRPr="00F02CD5">
              <w:rPr>
                <w:rFonts w:ascii="Arial" w:hAnsi="Arial" w:cs="Arial"/>
                <w:bCs/>
                <w:color w:val="0070C0"/>
                <w:u w:val="single"/>
              </w:rPr>
              <w:t>Družinski programi</w:t>
            </w:r>
          </w:p>
          <w:p w:rsidR="00F02CD5" w:rsidRPr="00F02CD5" w:rsidRDefault="00F02CD5" w:rsidP="00F02CD5">
            <w:pPr>
              <w:numPr>
                <w:ilvl w:val="0"/>
                <w:numId w:val="8"/>
              </w:numPr>
              <w:ind w:left="754" w:hanging="357"/>
              <w:jc w:val="both"/>
              <w:rPr>
                <w:rFonts w:ascii="Arial" w:hAnsi="Arial" w:cs="Arial"/>
                <w:bCs/>
              </w:rPr>
            </w:pPr>
            <w:r w:rsidRPr="00F02CD5">
              <w:rPr>
                <w:rFonts w:ascii="Arial" w:hAnsi="Arial" w:cs="Arial"/>
                <w:bCs/>
              </w:rPr>
              <w:t>Program psihofizičnega ohranjanja zdravja ljudi z motnjami v duševnem razvoju in njihovih svojcev</w:t>
            </w:r>
          </w:p>
          <w:p w:rsidR="00F02CD5" w:rsidRPr="00F02CD5" w:rsidRDefault="00F02CD5" w:rsidP="00F02CD5">
            <w:pPr>
              <w:numPr>
                <w:ilvl w:val="0"/>
                <w:numId w:val="8"/>
              </w:numPr>
              <w:ind w:left="754" w:hanging="357"/>
              <w:jc w:val="both"/>
              <w:rPr>
                <w:rFonts w:ascii="Arial" w:hAnsi="Arial" w:cs="Arial"/>
                <w:bCs/>
              </w:rPr>
            </w:pPr>
            <w:r w:rsidRPr="00F02CD5">
              <w:rPr>
                <w:rFonts w:ascii="Arial" w:hAnsi="Arial" w:cs="Arial"/>
                <w:bCs/>
              </w:rPr>
              <w:t>Štiriletni cikel in seminarji za sorojence ter babice in dedke</w:t>
            </w:r>
          </w:p>
          <w:p w:rsidR="00F02CD5" w:rsidRPr="00F02CD5" w:rsidRDefault="00F02CD5" w:rsidP="00F02CD5">
            <w:pPr>
              <w:numPr>
                <w:ilvl w:val="0"/>
                <w:numId w:val="8"/>
              </w:numPr>
              <w:ind w:left="754" w:hanging="357"/>
              <w:jc w:val="both"/>
              <w:rPr>
                <w:rFonts w:ascii="Arial" w:hAnsi="Arial" w:cs="Arial"/>
                <w:bCs/>
              </w:rPr>
            </w:pPr>
            <w:r w:rsidRPr="00F02CD5">
              <w:rPr>
                <w:rFonts w:ascii="Arial" w:hAnsi="Arial" w:cs="Arial"/>
                <w:bCs/>
              </w:rPr>
              <w:t>Zgodnja obravnava otrok z motnjami v duševnem razvoju in njihovih družin</w:t>
            </w:r>
          </w:p>
          <w:p w:rsidR="00F02CD5" w:rsidRPr="00F02CD5" w:rsidRDefault="00F02CD5" w:rsidP="00F02CD5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F02CD5">
              <w:rPr>
                <w:rFonts w:ascii="Arial" w:hAnsi="Arial" w:cs="Arial"/>
                <w:bCs/>
              </w:rPr>
              <w:t>Posebne strokovne pomoči</w:t>
            </w:r>
          </w:p>
          <w:p w:rsidR="00F02CD5" w:rsidRPr="00F02CD5" w:rsidRDefault="00F02CD5" w:rsidP="00F02CD5">
            <w:pPr>
              <w:numPr>
                <w:ilvl w:val="0"/>
                <w:numId w:val="9"/>
              </w:numPr>
              <w:ind w:left="754" w:hanging="357"/>
              <w:jc w:val="both"/>
              <w:rPr>
                <w:rFonts w:ascii="Arial" w:hAnsi="Arial" w:cs="Arial"/>
                <w:bCs/>
              </w:rPr>
            </w:pPr>
            <w:r w:rsidRPr="00F02CD5">
              <w:rPr>
                <w:rFonts w:ascii="Arial" w:hAnsi="Arial" w:cs="Arial"/>
                <w:bCs/>
              </w:rPr>
              <w:t>Pravna pomoč</w:t>
            </w:r>
          </w:p>
          <w:p w:rsidR="00F02CD5" w:rsidRPr="00F02CD5" w:rsidRDefault="00F02CD5" w:rsidP="00F02CD5">
            <w:pPr>
              <w:numPr>
                <w:ilvl w:val="0"/>
                <w:numId w:val="9"/>
              </w:numPr>
              <w:ind w:left="754" w:hanging="357"/>
              <w:jc w:val="both"/>
              <w:rPr>
                <w:rFonts w:ascii="Arial" w:hAnsi="Arial" w:cs="Arial"/>
                <w:bCs/>
              </w:rPr>
            </w:pPr>
            <w:r w:rsidRPr="00F02CD5">
              <w:rPr>
                <w:rFonts w:ascii="Arial" w:hAnsi="Arial" w:cs="Arial"/>
                <w:bCs/>
              </w:rPr>
              <w:t>Izobraževanje in informiranje družin preko predavanj</w:t>
            </w:r>
          </w:p>
          <w:p w:rsidR="00F02CD5" w:rsidRPr="00F02CD5" w:rsidRDefault="00F02CD5" w:rsidP="00F02CD5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F02CD5">
              <w:rPr>
                <w:rFonts w:ascii="Arial" w:hAnsi="Arial" w:cs="Arial"/>
                <w:bCs/>
              </w:rPr>
              <w:t>Izvajanje informativne in publicistične dejavnosti</w:t>
            </w:r>
          </w:p>
          <w:p w:rsidR="00F02CD5" w:rsidRPr="00F02CD5" w:rsidRDefault="00F02CD5" w:rsidP="00F02CD5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F02CD5">
              <w:rPr>
                <w:rFonts w:ascii="Arial" w:hAnsi="Arial" w:cs="Arial"/>
                <w:bCs/>
              </w:rPr>
              <w:t>Izvajanje prilagojenih prevozov</w:t>
            </w:r>
          </w:p>
          <w:p w:rsidR="00F02CD5" w:rsidRPr="00F02CD5" w:rsidRDefault="00F02CD5" w:rsidP="00F02CD5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F02CD5">
              <w:rPr>
                <w:rFonts w:ascii="Arial" w:hAnsi="Arial" w:cs="Arial"/>
                <w:bCs/>
              </w:rPr>
              <w:t>Šport in rekreacija ljudi z motnjami v duševnem razvoju</w:t>
            </w:r>
          </w:p>
          <w:p w:rsidR="00F02CD5" w:rsidRPr="00F02CD5" w:rsidRDefault="00F02CD5" w:rsidP="00F02CD5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u w:val="single"/>
              </w:rPr>
            </w:pPr>
            <w:r w:rsidRPr="00F02CD5">
              <w:rPr>
                <w:rFonts w:ascii="Arial" w:hAnsi="Arial" w:cs="Arial"/>
                <w:bCs/>
              </w:rPr>
              <w:t>Kulturno udejstvovanje ljudi z motnjami v duševnem razvoju.</w:t>
            </w:r>
          </w:p>
        </w:tc>
        <w:tc>
          <w:tcPr>
            <w:tcW w:w="4698" w:type="dxa"/>
          </w:tcPr>
          <w:p w:rsidR="00F02CD5" w:rsidRPr="00F02CD5" w:rsidRDefault="00F02CD5" w:rsidP="00F02CD5">
            <w:pPr>
              <w:pStyle w:val="Odstavekseznama"/>
              <w:numPr>
                <w:ilvl w:val="3"/>
                <w:numId w:val="7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F02CD5">
              <w:rPr>
                <w:rFonts w:ascii="Arial" w:hAnsi="Arial" w:cs="Arial"/>
              </w:rPr>
              <w:t>Usposabljanja in razbremenitve družin</w:t>
            </w:r>
          </w:p>
          <w:p w:rsidR="00F02CD5" w:rsidRPr="00F02CD5" w:rsidRDefault="00F02CD5" w:rsidP="00F02CD5">
            <w:pPr>
              <w:pStyle w:val="Odstavekseznama"/>
              <w:numPr>
                <w:ilvl w:val="3"/>
                <w:numId w:val="7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F02CD5">
              <w:rPr>
                <w:rFonts w:ascii="Arial" w:hAnsi="Arial" w:cs="Arial"/>
              </w:rPr>
              <w:t>Izvajanje samopomoči</w:t>
            </w:r>
          </w:p>
          <w:p w:rsidR="00F02CD5" w:rsidRPr="00F02CD5" w:rsidRDefault="00F02CD5" w:rsidP="00F02CD5">
            <w:pPr>
              <w:pStyle w:val="Odstavekseznama"/>
              <w:numPr>
                <w:ilvl w:val="3"/>
                <w:numId w:val="7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F02CD5">
              <w:rPr>
                <w:rFonts w:ascii="Arial" w:hAnsi="Arial" w:cs="Arial"/>
              </w:rPr>
              <w:t>Vseživljenjsko učenje oseb z motnj</w:t>
            </w:r>
            <w:r w:rsidR="00FB09CF">
              <w:rPr>
                <w:rFonts w:ascii="Arial" w:hAnsi="Arial" w:cs="Arial"/>
              </w:rPr>
              <w:t>ami</w:t>
            </w:r>
          </w:p>
          <w:p w:rsidR="00F02CD5" w:rsidRPr="00F02CD5" w:rsidRDefault="00F02CD5" w:rsidP="00F02CD5">
            <w:pPr>
              <w:pStyle w:val="Odstavekseznama"/>
              <w:numPr>
                <w:ilvl w:val="3"/>
                <w:numId w:val="7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F02CD5">
              <w:rPr>
                <w:rFonts w:ascii="Arial" w:hAnsi="Arial" w:cs="Arial"/>
              </w:rPr>
              <w:t>Rehabilitacijski programi</w:t>
            </w:r>
          </w:p>
          <w:p w:rsidR="00F02CD5" w:rsidRPr="00F02CD5" w:rsidRDefault="00F02CD5" w:rsidP="00F02CD5">
            <w:pPr>
              <w:pStyle w:val="Odstavekseznama"/>
              <w:numPr>
                <w:ilvl w:val="3"/>
                <w:numId w:val="7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F02CD5">
              <w:rPr>
                <w:rFonts w:ascii="Arial" w:hAnsi="Arial" w:cs="Arial"/>
              </w:rPr>
              <w:t>Organiziranje in izvajanje posebnih socialnih aktivnosti</w:t>
            </w:r>
          </w:p>
        </w:tc>
      </w:tr>
    </w:tbl>
    <w:p w:rsidR="00FD6E13" w:rsidRPr="00F02CD5" w:rsidRDefault="00FD6E13" w:rsidP="00E52C7C">
      <w:pPr>
        <w:spacing w:line="276" w:lineRule="auto"/>
        <w:jc w:val="both"/>
        <w:rPr>
          <w:rFonts w:ascii="Calibri" w:hAnsi="Calibri"/>
          <w:b/>
          <w:u w:val="single"/>
        </w:rPr>
      </w:pPr>
    </w:p>
    <w:p w:rsidR="007B531A" w:rsidRPr="007B531A" w:rsidRDefault="000F7538" w:rsidP="00D522F1">
      <w:pPr>
        <w:spacing w:after="0" w:line="240" w:lineRule="auto"/>
        <w:jc w:val="both"/>
        <w:rPr>
          <w:rFonts w:ascii="Arial" w:hAnsi="Arial" w:cs="Arial"/>
          <w:b/>
          <w:color w:val="008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V lanskem letu</w:t>
      </w:r>
      <w:r w:rsidR="00945577" w:rsidRPr="00F02CD5">
        <w:rPr>
          <w:rFonts w:ascii="Arial" w:hAnsi="Arial" w:cs="Arial"/>
          <w:sz w:val="24"/>
          <w:szCs w:val="24"/>
        </w:rPr>
        <w:t xml:space="preserve"> se je </w:t>
      </w:r>
      <w:r w:rsidR="00FD6E13" w:rsidRPr="00F02CD5">
        <w:rPr>
          <w:rFonts w:ascii="Arial" w:hAnsi="Arial" w:cs="Arial"/>
          <w:sz w:val="24"/>
          <w:szCs w:val="24"/>
        </w:rPr>
        <w:t>programov</w:t>
      </w:r>
      <w:r w:rsidR="00945577" w:rsidRPr="00F02CD5">
        <w:rPr>
          <w:rFonts w:ascii="Arial" w:hAnsi="Arial" w:cs="Arial"/>
          <w:sz w:val="24"/>
          <w:szCs w:val="24"/>
        </w:rPr>
        <w:t xml:space="preserve"> vseživljenjskega učenja ljud</w:t>
      </w:r>
      <w:r w:rsidR="00FD6E13" w:rsidRPr="00F02CD5">
        <w:rPr>
          <w:rFonts w:ascii="Arial" w:hAnsi="Arial" w:cs="Arial"/>
          <w:sz w:val="24"/>
          <w:szCs w:val="24"/>
        </w:rPr>
        <w:t xml:space="preserve">i z motnjami v duševnem razvoju in družinskih programov </w:t>
      </w:r>
      <w:r w:rsidR="00945577" w:rsidRPr="00F02CD5">
        <w:rPr>
          <w:rFonts w:ascii="Arial" w:hAnsi="Arial" w:cs="Arial"/>
          <w:sz w:val="24"/>
          <w:szCs w:val="24"/>
        </w:rPr>
        <w:t xml:space="preserve">udeležilo </w:t>
      </w:r>
      <w:r w:rsidR="00FD6E13" w:rsidRPr="00F02CD5">
        <w:rPr>
          <w:rFonts w:ascii="Arial" w:hAnsi="Arial" w:cs="Arial"/>
          <w:sz w:val="24"/>
          <w:szCs w:val="24"/>
        </w:rPr>
        <w:t>1.598</w:t>
      </w:r>
      <w:r w:rsidR="00945577" w:rsidRPr="00F02CD5">
        <w:rPr>
          <w:rFonts w:ascii="Arial" w:hAnsi="Arial" w:cs="Arial"/>
          <w:sz w:val="24"/>
          <w:szCs w:val="24"/>
        </w:rPr>
        <w:t xml:space="preserve"> uporabnikov</w:t>
      </w:r>
      <w:r w:rsidR="00FD6E13" w:rsidRPr="00F02CD5">
        <w:rPr>
          <w:rFonts w:ascii="Arial" w:hAnsi="Arial" w:cs="Arial"/>
          <w:sz w:val="24"/>
          <w:szCs w:val="24"/>
        </w:rPr>
        <w:t xml:space="preserve"> v 81 skupinah. Pri izvedbi programov pa je sodelovalo 520 strokovnih delavcev, sodelavcev in prostovoljcev. </w:t>
      </w:r>
      <w:r w:rsidR="00F02CD5" w:rsidRPr="00F02CD5">
        <w:rPr>
          <w:rFonts w:ascii="Arial" w:hAnsi="Arial" w:cs="Arial"/>
          <w:sz w:val="24"/>
          <w:szCs w:val="24"/>
        </w:rPr>
        <w:t>Posebnih</w:t>
      </w:r>
      <w:r w:rsidR="00FD6E13" w:rsidRPr="00F02CD5">
        <w:rPr>
          <w:rFonts w:ascii="Arial" w:hAnsi="Arial" w:cs="Arial"/>
          <w:sz w:val="24"/>
          <w:szCs w:val="24"/>
        </w:rPr>
        <w:t xml:space="preserve"> socia</w:t>
      </w:r>
      <w:r w:rsidR="00F02CD5" w:rsidRPr="00F02CD5">
        <w:rPr>
          <w:rFonts w:ascii="Arial" w:hAnsi="Arial" w:cs="Arial"/>
          <w:sz w:val="24"/>
          <w:szCs w:val="24"/>
        </w:rPr>
        <w:t>lnih programov</w:t>
      </w:r>
      <w:r w:rsidR="00FD6E13" w:rsidRPr="00F02CD5">
        <w:rPr>
          <w:rFonts w:ascii="Arial" w:hAnsi="Arial" w:cs="Arial"/>
          <w:sz w:val="24"/>
          <w:szCs w:val="24"/>
        </w:rPr>
        <w:t xml:space="preserve"> na lokalni ravni</w:t>
      </w:r>
      <w:r w:rsidR="00F02CD5" w:rsidRPr="00F02CD5">
        <w:rPr>
          <w:rFonts w:ascii="Arial" w:hAnsi="Arial" w:cs="Arial"/>
          <w:sz w:val="24"/>
          <w:szCs w:val="24"/>
        </w:rPr>
        <w:t xml:space="preserve">, ki jih izvajajo lokalna društva, se je udeležilo </w:t>
      </w:r>
      <w:r w:rsidR="00FD6E13" w:rsidRPr="00F02CD5">
        <w:rPr>
          <w:rFonts w:ascii="Arial" w:hAnsi="Arial" w:cs="Arial"/>
          <w:sz w:val="24"/>
          <w:szCs w:val="24"/>
        </w:rPr>
        <w:t xml:space="preserve">9.734 uporabnikov, od tega 6.378 ljudi z motnjami v duševnem razvoju. Pri izvedbi programov pa je sodelovalo več kot 1.000 izvajalcev. </w:t>
      </w:r>
    </w:p>
    <w:sectPr w:rsidR="007B531A" w:rsidRPr="007B531A" w:rsidSect="007B531A">
      <w:pgSz w:w="12240" w:h="15840"/>
      <w:pgMar w:top="113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6E2B"/>
    <w:multiLevelType w:val="hybridMultilevel"/>
    <w:tmpl w:val="578E5DCE"/>
    <w:lvl w:ilvl="0" w:tplc="40764C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A4A4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295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C7B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831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6E9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427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106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C8E5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C47C0"/>
    <w:multiLevelType w:val="hybridMultilevel"/>
    <w:tmpl w:val="93C211EA"/>
    <w:lvl w:ilvl="0" w:tplc="8FDC782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48D5B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0348B0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194F5B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2EA9E2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76C804C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008D2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A56754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AE4C51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FD4D79"/>
    <w:multiLevelType w:val="hybridMultilevel"/>
    <w:tmpl w:val="4B2E9954"/>
    <w:lvl w:ilvl="0" w:tplc="9B663450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25CC4214"/>
    <w:multiLevelType w:val="hybridMultilevel"/>
    <w:tmpl w:val="5EA08A32"/>
    <w:lvl w:ilvl="0" w:tplc="46A832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D2802A6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C2B01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1AA59C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0480808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410AD6C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D843F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54450FC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A44EBA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8655F4"/>
    <w:multiLevelType w:val="hybridMultilevel"/>
    <w:tmpl w:val="7DE0985C"/>
    <w:lvl w:ilvl="0" w:tplc="AE4ABD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024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6222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085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800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2F1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B074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60B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8A4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A6588D"/>
    <w:multiLevelType w:val="hybridMultilevel"/>
    <w:tmpl w:val="35240042"/>
    <w:lvl w:ilvl="0" w:tplc="0424000F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-720" w:hanging="360"/>
      </w:pPr>
    </w:lvl>
    <w:lvl w:ilvl="2" w:tplc="0424001B">
      <w:start w:val="1"/>
      <w:numFmt w:val="lowerRoman"/>
      <w:lvlText w:val="%3."/>
      <w:lvlJc w:val="right"/>
      <w:pPr>
        <w:ind w:left="0" w:hanging="180"/>
      </w:pPr>
    </w:lvl>
    <w:lvl w:ilvl="3" w:tplc="0424000F">
      <w:start w:val="1"/>
      <w:numFmt w:val="decimal"/>
      <w:lvlText w:val="%4."/>
      <w:lvlJc w:val="left"/>
      <w:pPr>
        <w:ind w:left="720" w:hanging="360"/>
      </w:pPr>
    </w:lvl>
    <w:lvl w:ilvl="4" w:tplc="04240019" w:tentative="1">
      <w:start w:val="1"/>
      <w:numFmt w:val="lowerLetter"/>
      <w:lvlText w:val="%5."/>
      <w:lvlJc w:val="left"/>
      <w:pPr>
        <w:ind w:left="1440" w:hanging="360"/>
      </w:pPr>
    </w:lvl>
    <w:lvl w:ilvl="5" w:tplc="0424001B" w:tentative="1">
      <w:start w:val="1"/>
      <w:numFmt w:val="lowerRoman"/>
      <w:lvlText w:val="%6."/>
      <w:lvlJc w:val="right"/>
      <w:pPr>
        <w:ind w:left="2160" w:hanging="180"/>
      </w:pPr>
    </w:lvl>
    <w:lvl w:ilvl="6" w:tplc="0424000F" w:tentative="1">
      <w:start w:val="1"/>
      <w:numFmt w:val="decimal"/>
      <w:lvlText w:val="%7."/>
      <w:lvlJc w:val="left"/>
      <w:pPr>
        <w:ind w:left="2880" w:hanging="360"/>
      </w:pPr>
    </w:lvl>
    <w:lvl w:ilvl="7" w:tplc="04240019" w:tentative="1">
      <w:start w:val="1"/>
      <w:numFmt w:val="lowerLetter"/>
      <w:lvlText w:val="%8."/>
      <w:lvlJc w:val="left"/>
      <w:pPr>
        <w:ind w:left="3600" w:hanging="360"/>
      </w:pPr>
    </w:lvl>
    <w:lvl w:ilvl="8" w:tplc="0424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6">
    <w:nsid w:val="541500A9"/>
    <w:multiLevelType w:val="hybridMultilevel"/>
    <w:tmpl w:val="15F4B7F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D2802A6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C2B01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1AA59C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0480808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410AD6C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D843F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54450FC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A44EBA2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7913E5"/>
    <w:multiLevelType w:val="hybridMultilevel"/>
    <w:tmpl w:val="B4745794"/>
    <w:lvl w:ilvl="0" w:tplc="19041B6E">
      <w:start w:val="1"/>
      <w:numFmt w:val="lowerLetter"/>
      <w:lvlText w:val="%1."/>
      <w:lvlJc w:val="left"/>
      <w:pPr>
        <w:ind w:left="3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69077424"/>
    <w:multiLevelType w:val="hybridMultilevel"/>
    <w:tmpl w:val="C06EE992"/>
    <w:lvl w:ilvl="0" w:tplc="2968F1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00390"/>
    <w:multiLevelType w:val="hybridMultilevel"/>
    <w:tmpl w:val="9134E5C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48D5B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0348B0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194F5B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2EA9E2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76C804C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008D2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A56754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AE4C51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9B"/>
    <w:rsid w:val="000F7538"/>
    <w:rsid w:val="001F0E69"/>
    <w:rsid w:val="00586863"/>
    <w:rsid w:val="006B432D"/>
    <w:rsid w:val="006B497E"/>
    <w:rsid w:val="00783360"/>
    <w:rsid w:val="00791163"/>
    <w:rsid w:val="007B531A"/>
    <w:rsid w:val="008148D3"/>
    <w:rsid w:val="0089299B"/>
    <w:rsid w:val="00945577"/>
    <w:rsid w:val="00AB3BC5"/>
    <w:rsid w:val="00B64FD4"/>
    <w:rsid w:val="00BE3470"/>
    <w:rsid w:val="00D24B34"/>
    <w:rsid w:val="00D522F1"/>
    <w:rsid w:val="00E52C7C"/>
    <w:rsid w:val="00EB36E1"/>
    <w:rsid w:val="00F02CD5"/>
    <w:rsid w:val="00FB09CF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DE92E-4BFF-4EE5-A420-7BC543F5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99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mrea">
    <w:name w:val="Table Grid"/>
    <w:basedOn w:val="Navadnatabela"/>
    <w:uiPriority w:val="39"/>
    <w:rsid w:val="001F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D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139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084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05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54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452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221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332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912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519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432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286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639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433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08399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60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348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717">
          <w:marLeft w:val="14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zveza-sozitje.si/osrednja/osrednja_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Zveza Sožitje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Vadnal</dc:creator>
  <cp:lastModifiedBy>Anja</cp:lastModifiedBy>
  <cp:revision>2</cp:revision>
  <dcterms:created xsi:type="dcterms:W3CDTF">2015-04-13T08:55:00Z</dcterms:created>
  <dcterms:modified xsi:type="dcterms:W3CDTF">2015-04-13T08:55:00Z</dcterms:modified>
</cp:coreProperties>
</file>